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AC" w:rsidRPr="00E16534" w:rsidRDefault="00E16534">
      <w:pPr>
        <w:spacing w:after="0" w:line="240" w:lineRule="auto"/>
        <w:jc w:val="center"/>
        <w:rPr>
          <w:rFonts w:ascii="TH SarabunIT๙" w:eastAsia="Sarabun" w:hAnsi="TH SarabunIT๙" w:cs="TH SarabunIT๙"/>
          <w:sz w:val="28"/>
          <w:szCs w:val="28"/>
        </w:rPr>
      </w:pP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E16534">
        <w:rPr>
          <w:rFonts w:ascii="TH SarabunIT๙" w:eastAsia="Sarabun" w:hAnsi="TH SarabunIT๙" w:cs="TH SarabunIT๙"/>
          <w:sz w:val="28"/>
          <w:szCs w:val="28"/>
        </w:rPr>
        <w:t>.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ศ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๒๕๖๘</w:t>
      </w:r>
    </w:p>
    <w:p w:rsidR="00B424AC" w:rsidRPr="00E16534" w:rsidRDefault="00E16534">
      <w:pPr>
        <w:spacing w:after="0" w:line="240" w:lineRule="auto"/>
        <w:jc w:val="center"/>
        <w:rPr>
          <w:rFonts w:ascii="TH SarabunIT๙" w:eastAsia="Sarabun" w:hAnsi="TH SarabunIT๙" w:cs="TH SarabunIT๙"/>
          <w:sz w:val="28"/>
          <w:szCs w:val="28"/>
        </w:rPr>
      </w:pPr>
      <w:r>
        <w:rPr>
          <w:rFonts w:ascii="TH SarabunIT๙" w:eastAsia="Sarabun" w:hAnsi="TH SarabunIT๙" w:cs="TH SarabunIT๙"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sz w:val="28"/>
          <w:szCs w:val="28"/>
          <w:cs/>
        </w:rPr>
        <w:t>ท่าพระ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 xml:space="preserve">  จังหวัดขอนแก่น</w:t>
      </w:r>
    </w:p>
    <w:p w:rsidR="00B424AC" w:rsidRPr="00E16534" w:rsidRDefault="00E16534">
      <w:pPr>
        <w:spacing w:line="240" w:lineRule="auto"/>
        <w:jc w:val="center"/>
        <w:rPr>
          <w:rFonts w:ascii="TH SarabunIT๙" w:eastAsia="Sarabun" w:hAnsi="TH SarabunIT๙" w:cs="TH SarabunIT๙"/>
          <w:sz w:val="28"/>
          <w:szCs w:val="28"/>
        </w:rPr>
      </w:pP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ข้อมูล ณ วันที่ ๑ เมษายน ๒๕๖๘</w:t>
      </w:r>
    </w:p>
    <w:tbl>
      <w:tblPr>
        <w:tblStyle w:val="ac"/>
        <w:tblW w:w="1485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228"/>
        <w:gridCol w:w="1022"/>
        <w:gridCol w:w="2449"/>
        <w:gridCol w:w="1582"/>
        <w:gridCol w:w="910"/>
        <w:gridCol w:w="840"/>
        <w:gridCol w:w="868"/>
        <w:gridCol w:w="1273"/>
        <w:gridCol w:w="1036"/>
        <w:gridCol w:w="1806"/>
      </w:tblGrid>
      <w:tr w:rsidR="00B424AC" w:rsidRPr="00E16534">
        <w:trPr>
          <w:trHeight w:val="567"/>
        </w:trPr>
        <w:tc>
          <w:tcPr>
            <w:tcW w:w="1844" w:type="dxa"/>
            <w:vMerge w:val="restart"/>
            <w:shd w:val="clear" w:color="auto" w:fill="C2D69B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เดือน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ปี</w:t>
            </w:r>
          </w:p>
        </w:tc>
        <w:tc>
          <w:tcPr>
            <w:tcW w:w="6281" w:type="dxa"/>
            <w:gridSpan w:val="4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ช่องทางที่ร้องเรียน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/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2618" w:type="dxa"/>
            <w:gridSpan w:val="3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036" w:type="dxa"/>
            <w:vMerge w:val="restart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806" w:type="dxa"/>
            <w:vMerge w:val="restart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B424AC" w:rsidRPr="00E16534">
        <w:trPr>
          <w:trHeight w:val="680"/>
        </w:trPr>
        <w:tc>
          <w:tcPr>
            <w:tcW w:w="1844" w:type="dxa"/>
            <w:vMerge/>
            <w:shd w:val="clear" w:color="auto" w:fill="C2D69B"/>
            <w:vAlign w:val="center"/>
          </w:tcPr>
          <w:p w:rsidR="00B424AC" w:rsidRPr="00E16534" w:rsidRDefault="00B4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022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2449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หน่วยงานรับเรื่องร้องเรียน</w:t>
            </w:r>
          </w:p>
        </w:tc>
        <w:tc>
          <w:tcPr>
            <w:tcW w:w="1582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910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วินัย</w:t>
            </w:r>
          </w:p>
        </w:tc>
        <w:tc>
          <w:tcPr>
            <w:tcW w:w="840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อาญา</w:t>
            </w:r>
          </w:p>
        </w:tc>
        <w:tc>
          <w:tcPr>
            <w:tcW w:w="868" w:type="dxa"/>
            <w:shd w:val="clear" w:color="auto" w:fill="C2D69B"/>
            <w:vAlign w:val="center"/>
          </w:tcPr>
          <w:p w:rsidR="00B424AC" w:rsidRPr="00E16534" w:rsidRDefault="00E16534">
            <w:pPr>
              <w:ind w:left="-66" w:right="-81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แพ่ง</w:t>
            </w:r>
          </w:p>
        </w:tc>
        <w:tc>
          <w:tcPr>
            <w:tcW w:w="1273" w:type="dxa"/>
            <w:vMerge/>
            <w:shd w:val="clear" w:color="auto" w:fill="C2D69B"/>
            <w:vAlign w:val="center"/>
          </w:tcPr>
          <w:p w:rsidR="00B424AC" w:rsidRPr="00E16534" w:rsidRDefault="00B4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036" w:type="dxa"/>
            <w:vMerge/>
            <w:shd w:val="clear" w:color="auto" w:fill="C2D69B"/>
            <w:vAlign w:val="center"/>
          </w:tcPr>
          <w:p w:rsidR="00B424AC" w:rsidRPr="00E16534" w:rsidRDefault="00B4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806" w:type="dxa"/>
            <w:vMerge/>
            <w:shd w:val="clear" w:color="auto" w:fill="C2D69B"/>
            <w:vAlign w:val="center"/>
          </w:tcPr>
          <w:p w:rsidR="00B424AC" w:rsidRPr="00E16534" w:rsidRDefault="00B4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</w:tr>
      <w:tr w:rsidR="00B424AC" w:rsidRPr="00E16534">
        <w:trPr>
          <w:trHeight w:val="482"/>
        </w:trPr>
        <w:tc>
          <w:tcPr>
            <w:tcW w:w="1844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ตุลาคม ๒๕๖๗</w:t>
            </w:r>
          </w:p>
        </w:tc>
        <w:tc>
          <w:tcPr>
            <w:tcW w:w="122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ท่าพระ</w:t>
            </w:r>
          </w:p>
        </w:tc>
        <w:tc>
          <w:tcPr>
            <w:tcW w:w="102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B424AC" w:rsidRPr="00E16534">
        <w:trPr>
          <w:trHeight w:val="482"/>
        </w:trPr>
        <w:tc>
          <w:tcPr>
            <w:tcW w:w="1844" w:type="dxa"/>
            <w:vAlign w:val="center"/>
          </w:tcPr>
          <w:p w:rsidR="00B424AC" w:rsidRPr="00E16534" w:rsidRDefault="00E16534">
            <w:pPr>
              <w:ind w:right="-34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พฤศจิกายน ๒๕๖๗</w:t>
            </w:r>
          </w:p>
        </w:tc>
        <w:tc>
          <w:tcPr>
            <w:tcW w:w="1228" w:type="dxa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ท่าพระ</w:t>
            </w:r>
          </w:p>
        </w:tc>
        <w:tc>
          <w:tcPr>
            <w:tcW w:w="102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B424AC" w:rsidRPr="00E16534">
        <w:trPr>
          <w:trHeight w:val="482"/>
        </w:trPr>
        <w:tc>
          <w:tcPr>
            <w:tcW w:w="1844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ธันวาคม ๒๕๖๗</w:t>
            </w:r>
          </w:p>
        </w:tc>
        <w:tc>
          <w:tcPr>
            <w:tcW w:w="1228" w:type="dxa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ท่าพระ</w:t>
            </w:r>
          </w:p>
        </w:tc>
        <w:tc>
          <w:tcPr>
            <w:tcW w:w="102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B424AC" w:rsidRPr="00E16534">
        <w:trPr>
          <w:trHeight w:val="482"/>
        </w:trPr>
        <w:tc>
          <w:tcPr>
            <w:tcW w:w="1844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มกราคม ๒๕๖๘</w:t>
            </w:r>
          </w:p>
        </w:tc>
        <w:tc>
          <w:tcPr>
            <w:tcW w:w="1228" w:type="dxa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ท่าพระ</w:t>
            </w:r>
          </w:p>
        </w:tc>
        <w:tc>
          <w:tcPr>
            <w:tcW w:w="102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B424AC" w:rsidRPr="00E16534">
        <w:trPr>
          <w:trHeight w:val="482"/>
        </w:trPr>
        <w:tc>
          <w:tcPr>
            <w:tcW w:w="1844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กุมภาพันธ์ ๒๕๖๘</w:t>
            </w:r>
          </w:p>
        </w:tc>
        <w:tc>
          <w:tcPr>
            <w:tcW w:w="1228" w:type="dxa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ท่าพระ</w:t>
            </w:r>
          </w:p>
        </w:tc>
        <w:tc>
          <w:tcPr>
            <w:tcW w:w="102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B424AC" w:rsidRPr="00E16534">
        <w:trPr>
          <w:trHeight w:val="482"/>
        </w:trPr>
        <w:tc>
          <w:tcPr>
            <w:tcW w:w="1844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มีนาคม ๒๕๖๘</w:t>
            </w:r>
          </w:p>
        </w:tc>
        <w:tc>
          <w:tcPr>
            <w:tcW w:w="1228" w:type="dxa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ท่าพระ</w:t>
            </w:r>
          </w:p>
        </w:tc>
        <w:tc>
          <w:tcPr>
            <w:tcW w:w="102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  <w:tr w:rsidR="00B424AC" w:rsidRPr="00E16534">
        <w:trPr>
          <w:trHeight w:val="567"/>
        </w:trPr>
        <w:tc>
          <w:tcPr>
            <w:tcW w:w="1844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228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22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449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82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10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40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68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3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6" w:type="dxa"/>
            <w:shd w:val="clear" w:color="auto" w:fill="CCC1D9"/>
            <w:vAlign w:val="center"/>
          </w:tcPr>
          <w:p w:rsidR="00B424AC" w:rsidRPr="00E16534" w:rsidRDefault="00E16534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06" w:type="dxa"/>
            <w:shd w:val="clear" w:color="auto" w:fill="CCC1D9"/>
            <w:vAlign w:val="center"/>
          </w:tcPr>
          <w:p w:rsidR="00B424AC" w:rsidRPr="00E16534" w:rsidRDefault="00E16534">
            <w:pPr>
              <w:ind w:left="-49" w:right="-65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E16534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B424AC" w:rsidRPr="00E16534" w:rsidRDefault="00B424AC">
      <w:pPr>
        <w:spacing w:after="0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424AC" w:rsidRPr="00E16534" w:rsidRDefault="00E16534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E16534">
        <w:rPr>
          <w:rFonts w:ascii="TH SarabunIT๙" w:eastAsia="Sarabun" w:hAnsi="TH SarabunIT๙" w:cs="TH SarabunIT๙"/>
          <w:sz w:val="28"/>
          <w:szCs w:val="28"/>
          <w:cs/>
        </w:rPr>
        <w:t xml:space="preserve">หมายเหตุ 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: </w:t>
      </w:r>
      <w:r w:rsidRPr="00E16534">
        <w:rPr>
          <w:rFonts w:ascii="TH SarabunIT๙" w:eastAsia="Sarabun" w:hAnsi="TH SarabunIT๙" w:cs="TH SarabunIT๙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E16534">
        <w:rPr>
          <w:rFonts w:ascii="TH SarabunIT๙" w:eastAsia="Sarabun" w:hAnsi="TH SarabunIT๙" w:cs="TH SarabunIT๙"/>
          <w:sz w:val="28"/>
          <w:szCs w:val="28"/>
        </w:rPr>
        <w:t>“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ไม่มีเรื่องร้องเรียน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” 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E16534">
        <w:rPr>
          <w:rFonts w:ascii="TH SarabunIT๙" w:eastAsia="Sarabun" w:hAnsi="TH SarabunIT๙" w:cs="TH SarabunIT๙"/>
          <w:sz w:val="28"/>
          <w:szCs w:val="28"/>
        </w:rPr>
        <w:t>“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หมายเหตุ</w:t>
      </w:r>
      <w:r w:rsidRPr="00E16534">
        <w:rPr>
          <w:rFonts w:ascii="TH SarabunIT๙" w:eastAsia="Sarabun" w:hAnsi="TH SarabunIT๙" w:cs="TH SarabunIT๙"/>
          <w:sz w:val="28"/>
          <w:szCs w:val="28"/>
        </w:rPr>
        <w:t>”</w:t>
      </w:r>
    </w:p>
    <w:p w:rsidR="00B424AC" w:rsidRPr="00E16534" w:rsidRDefault="00E16534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E16534">
        <w:rPr>
          <w:rFonts w:ascii="TH SarabunIT๙" w:eastAsia="Sarabun" w:hAnsi="TH SarabunIT๙" w:cs="TH SarabunIT๙"/>
          <w:sz w:val="28"/>
          <w:szCs w:val="28"/>
          <w:cs/>
        </w:rPr>
        <w:t>ปณ</w:t>
      </w:r>
      <w:proofErr w:type="spellEnd"/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B424AC" w:rsidRPr="00E16534" w:rsidRDefault="00E16534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E16534">
        <w:rPr>
          <w:rFonts w:ascii="TH SarabunIT๙" w:eastAsia="Sarabun" w:hAnsi="TH SarabunIT๙" w:cs="TH SarabunIT๙"/>
          <w:sz w:val="28"/>
          <w:szCs w:val="28"/>
        </w:rPr>
        <w:t>.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E16534">
        <w:rPr>
          <w:rFonts w:ascii="TH SarabunIT๙" w:eastAsia="Sarabun" w:hAnsi="TH SarabunIT๙" w:cs="TH SarabunIT๙"/>
          <w:sz w:val="28"/>
          <w:szCs w:val="28"/>
        </w:rPr>
        <w:t>.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E16534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</w:t>
      </w:r>
      <w:r w:rsidRPr="00E16534">
        <w:rPr>
          <w:rFonts w:ascii="TH SarabunIT๙" w:eastAsia="Sarabun" w:hAnsi="TH SarabunIT๙" w:cs="TH SarabunIT๙"/>
          <w:sz w:val="28"/>
          <w:szCs w:val="28"/>
          <w:cs/>
        </w:rPr>
        <w:t>แผ่นดิน กรมสอบสวนคดีพิเศษ เป็นต้น</w:t>
      </w:r>
    </w:p>
    <w:p w:rsidR="00B424AC" w:rsidRPr="00E16534" w:rsidRDefault="00E1653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bookmarkStart w:id="0" w:name="_GoBack"/>
      <w:bookmarkEnd w:id="0"/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B424AC" w:rsidRPr="00E16534" w:rsidRDefault="00B42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B424AC" w:rsidRPr="00E16534" w:rsidRDefault="00E1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</w:p>
    <w:p w:rsidR="00B424AC" w:rsidRPr="00E16534" w:rsidRDefault="00E1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proofErr w:type="gramStart"/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</w:t>
      </w:r>
      <w:proofErr w:type="gramEnd"/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</w:t>
      </w:r>
      <w:proofErr w:type="spellStart"/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ปัญโญวัฒน์</w:t>
      </w:r>
      <w:proofErr w:type="spellEnd"/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B424AC" w:rsidRPr="00E16534" w:rsidRDefault="00E1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</w:rPr>
      </w:pP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   </w:t>
      </w:r>
      <w:proofErr w:type="spellStart"/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proofErr w:type="spellEnd"/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proofErr w:type="spellStart"/>
      <w:r w:rsidRPr="00E16534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proofErr w:type="spellEnd"/>
      <w:r w:rsidRPr="00E16534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ท่าพระ</w:t>
      </w:r>
    </w:p>
    <w:p w:rsidR="00B424AC" w:rsidRPr="00E16534" w:rsidRDefault="00B424AC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</w:p>
    <w:sectPr w:rsidR="00B424AC" w:rsidRPr="00E16534" w:rsidSect="00E16534">
      <w:pgSz w:w="16838" w:h="11906" w:orient="landscape" w:code="9"/>
      <w:pgMar w:top="851" w:right="1440" w:bottom="568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AC"/>
    <w:rsid w:val="00B424AC"/>
    <w:rsid w:val="00E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907A1-4A7D-41AE-8287-C35B8F2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faVHMjla41dfZlOU9gZfr4mEw==">CgMxLjA4AHIhMTA5MVlNNm0xX0otRFFjdjVuU0RwOVJZOXAtTUlYc2Vh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2</cp:revision>
  <dcterms:created xsi:type="dcterms:W3CDTF">2025-04-18T03:35:00Z</dcterms:created>
  <dcterms:modified xsi:type="dcterms:W3CDTF">2025-04-18T03:35:00Z</dcterms:modified>
</cp:coreProperties>
</file>